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bookmarkStart w:id="2" w:name="_GoBack"/>
      <w:r>
        <w:rPr>
          <w:rFonts w:hint="eastAsia" w:ascii="Times New Roman" w:hAnsi="Times New Roman" w:eastAsia="黑体" w:cs="Times New Roman"/>
          <w:b/>
          <w:sz w:val="32"/>
          <w:szCs w:val="32"/>
        </w:rPr>
        <w:t>南通大学教师教育管理体制改革方案（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稿10.12）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为贯彻</w:t>
      </w:r>
      <w:r>
        <w:rPr>
          <w:rFonts w:hint="eastAsia" w:ascii="Times New Roman" w:hAnsi="Times New Roman" w:eastAsia="宋体" w:cs="Times New Roman"/>
          <w:sz w:val="28"/>
          <w:szCs w:val="28"/>
        </w:rPr>
        <w:t>落实</w:t>
      </w:r>
      <w:r>
        <w:rPr>
          <w:rFonts w:ascii="Times New Roman" w:hAnsi="Times New Roman" w:eastAsia="宋体" w:cs="Times New Roman"/>
          <w:sz w:val="28"/>
          <w:szCs w:val="28"/>
        </w:rPr>
        <w:t>《中共中央国务院关于全面深化新时代教师队伍建设改革的意见》</w:t>
      </w:r>
      <w:r>
        <w:rPr>
          <w:rFonts w:hint="eastAsia" w:ascii="Times New Roman" w:hAnsi="Times New Roman" w:eastAsia="宋体" w:cs="Times New Roman"/>
          <w:sz w:val="28"/>
          <w:szCs w:val="28"/>
        </w:rPr>
        <w:t>和教育部等五部委《教师教育振兴行动计划》的精神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全面深化新时代教师教育综合改革，构建综合性大学教师教育发展新模式，彰显学校师范教育历史和办学特色，</w:t>
      </w:r>
      <w:r>
        <w:rPr>
          <w:rFonts w:ascii="Times New Roman" w:hAnsi="Times New Roman" w:eastAsia="宋体" w:cs="Times New Roman"/>
          <w:sz w:val="28"/>
          <w:szCs w:val="28"/>
        </w:rPr>
        <w:t>根据《教育部关于加快建设高水平本科教育全面提高人才培养能力的意见》、《教育部关于实施卓越教师培养计划2.0的意见》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、《国务院学位委员会 </w:t>
      </w:r>
      <w:r>
        <w:rPr>
          <w:rFonts w:ascii="Times New Roman" w:hAnsi="Times New Roman" w:eastAsia="宋体" w:cs="Times New Roman"/>
          <w:sz w:val="28"/>
          <w:szCs w:val="28"/>
        </w:rPr>
        <w:t>教育部关于印发</w:t>
      </w:r>
      <w:r>
        <w:rPr>
          <w:rFonts w:hint="eastAsia" w:ascii="Times New Roman" w:hAnsi="Times New Roman" w:eastAsia="宋体" w:cs="Times New Roman"/>
          <w:sz w:val="28"/>
          <w:szCs w:val="28"/>
        </w:rPr>
        <w:t>&lt;</w:t>
      </w:r>
      <w:r>
        <w:rPr>
          <w:rFonts w:ascii="Times New Roman" w:hAnsi="Times New Roman" w:eastAsia="宋体" w:cs="Times New Roman"/>
          <w:sz w:val="28"/>
          <w:szCs w:val="28"/>
        </w:rPr>
        <w:t>专业学位研究生</w:t>
      </w:r>
      <w:r>
        <w:rPr>
          <w:rFonts w:hint="eastAsia" w:ascii="Times New Roman" w:hAnsi="Times New Roman" w:eastAsia="宋体" w:cs="Times New Roman"/>
          <w:sz w:val="28"/>
          <w:szCs w:val="28"/>
        </w:rPr>
        <w:t>教育发展方案（</w:t>
      </w:r>
      <w:r>
        <w:rPr>
          <w:rFonts w:ascii="Times New Roman" w:hAnsi="Times New Roman" w:eastAsia="宋体" w:cs="Times New Roman"/>
          <w:sz w:val="28"/>
          <w:szCs w:val="28"/>
        </w:rPr>
        <w:t>2020-2025）</w:t>
      </w:r>
      <w:r>
        <w:rPr>
          <w:rFonts w:hint="eastAsia" w:ascii="Times New Roman" w:hAnsi="Times New Roman" w:eastAsia="宋体" w:cs="Times New Roman"/>
          <w:sz w:val="28"/>
          <w:szCs w:val="28"/>
        </w:rPr>
        <w:t>&gt;</w:t>
      </w:r>
      <w:r>
        <w:rPr>
          <w:rFonts w:ascii="Times New Roman" w:hAnsi="Times New Roman" w:eastAsia="宋体" w:cs="Times New Roman"/>
          <w:sz w:val="28"/>
          <w:szCs w:val="28"/>
        </w:rPr>
        <w:t>的通知</w:t>
      </w:r>
      <w:r>
        <w:rPr>
          <w:rFonts w:hint="eastAsia" w:ascii="Times New Roman" w:hAnsi="Times New Roman" w:eastAsia="宋体" w:cs="Times New Roman"/>
          <w:sz w:val="28"/>
          <w:szCs w:val="28"/>
        </w:rPr>
        <w:t>》</w:t>
      </w:r>
      <w:r>
        <w:rPr>
          <w:rFonts w:ascii="Times New Roman" w:hAnsi="Times New Roman" w:eastAsia="宋体" w:cs="Times New Roman"/>
          <w:sz w:val="28"/>
          <w:szCs w:val="28"/>
        </w:rPr>
        <w:t>及《省教育厅关于全省师范教育实施卓越教师培养计划2.0的通知》等文件</w:t>
      </w:r>
      <w:r>
        <w:rPr>
          <w:rFonts w:hint="eastAsia" w:ascii="Times New Roman" w:hAnsi="Times New Roman" w:eastAsia="宋体" w:cs="Times New Roman"/>
          <w:sz w:val="28"/>
          <w:szCs w:val="28"/>
        </w:rPr>
        <w:t>，结合学校办学实际，制定本改革方案：</w:t>
      </w:r>
    </w:p>
    <w:p>
      <w:pPr>
        <w:spacing w:line="560" w:lineRule="exact"/>
        <w:ind w:firstLine="562" w:firstLineChars="200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sz w:val="28"/>
          <w:szCs w:val="28"/>
        </w:rPr>
        <w:t>一、改革目标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全面落实立德树人根本任务，以培养“未来人民教育家”为目标，以服务区域教育现代化为己任，通过管理体制改革，构建“教学与管理一体化”的教师教育治理机制，提高教育层次形成本硕衔接融合的师范生培养体系，建立学科专业与教师教育双向强化的培养模式，发挥综合性大学师范教育的多学科优势，整合区域基础教育优质资源，打造具有鲜明</w:t>
      </w:r>
      <w:r>
        <w:rPr>
          <w:rFonts w:ascii="Times New Roman" w:hAnsi="Times New Roman" w:eastAsia="宋体" w:cs="Times New Roman"/>
          <w:sz w:val="28"/>
          <w:szCs w:val="28"/>
        </w:rPr>
        <w:t>特色</w:t>
      </w:r>
      <w:r>
        <w:rPr>
          <w:rFonts w:hint="eastAsia" w:ascii="Times New Roman" w:hAnsi="Times New Roman" w:eastAsia="宋体" w:cs="Times New Roman"/>
          <w:sz w:val="28"/>
          <w:szCs w:val="28"/>
        </w:rPr>
        <w:t>的一流教师教育发展新格局。</w:t>
      </w:r>
    </w:p>
    <w:p>
      <w:pPr>
        <w:spacing w:line="560" w:lineRule="exact"/>
        <w:ind w:firstLine="562" w:firstLineChars="200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Hlk50401771"/>
      <w:r>
        <w:rPr>
          <w:rFonts w:hint="eastAsia" w:ascii="Times New Roman" w:hAnsi="Times New Roman" w:eastAsia="楷体" w:cs="Times New Roman"/>
          <w:b/>
          <w:sz w:val="28"/>
          <w:szCs w:val="28"/>
        </w:rPr>
        <w:t>二、机构调整</w:t>
      </w:r>
    </w:p>
    <w:bookmarkEnd w:id="0"/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教师教育学院独立设置，不再与教育科学学院合署。成立</w:t>
      </w:r>
      <w:bookmarkStart w:id="1" w:name="_Hlk50555321"/>
      <w:r>
        <w:rPr>
          <w:rFonts w:hint="eastAsia" w:ascii="Times New Roman" w:hAnsi="Times New Roman" w:eastAsia="宋体" w:cs="Times New Roman"/>
          <w:sz w:val="28"/>
          <w:szCs w:val="28"/>
        </w:rPr>
        <w:t>教师教育管理处</w:t>
      </w:r>
      <w:bookmarkEnd w:id="1"/>
      <w:r>
        <w:rPr>
          <w:rFonts w:hint="eastAsia" w:ascii="Times New Roman" w:hAnsi="Times New Roman" w:eastAsia="宋体" w:cs="Times New Roman"/>
          <w:sz w:val="28"/>
          <w:szCs w:val="28"/>
        </w:rPr>
        <w:t>，正处级建制，与教师教育学院合署，两块牌子一套班子。成立教师教育学院分党委，列入基层党组织序列。教师教育学院（教师教育管理处合署，以下简称教师教育学院）属于“教学—</w:t>
      </w:r>
      <w:r>
        <w:rPr>
          <w:rFonts w:ascii="Times New Roman" w:hAnsi="Times New Roman" w:eastAsia="宋体" w:cs="Times New Roman"/>
          <w:sz w:val="28"/>
          <w:szCs w:val="28"/>
        </w:rPr>
        <w:t>管理型”单位，兼具</w:t>
      </w:r>
      <w:r>
        <w:rPr>
          <w:rFonts w:hint="eastAsia" w:ascii="Times New Roman" w:hAnsi="Times New Roman" w:eastAsia="宋体" w:cs="Times New Roman"/>
          <w:sz w:val="28"/>
          <w:szCs w:val="28"/>
        </w:rPr>
        <w:t>师范生</w:t>
      </w:r>
      <w:r>
        <w:rPr>
          <w:rFonts w:ascii="Times New Roman" w:hAnsi="Times New Roman" w:eastAsia="宋体" w:cs="Times New Roman"/>
          <w:sz w:val="28"/>
          <w:szCs w:val="28"/>
        </w:rPr>
        <w:t>培养和</w:t>
      </w:r>
      <w:r>
        <w:rPr>
          <w:rFonts w:hint="eastAsia" w:ascii="Times New Roman" w:hAnsi="Times New Roman" w:eastAsia="宋体" w:cs="Times New Roman"/>
          <w:sz w:val="28"/>
          <w:szCs w:val="28"/>
        </w:rPr>
        <w:t>教师教育</w:t>
      </w:r>
      <w:r>
        <w:rPr>
          <w:rFonts w:ascii="Times New Roman" w:hAnsi="Times New Roman" w:eastAsia="宋体" w:cs="Times New Roman"/>
          <w:sz w:val="28"/>
          <w:szCs w:val="28"/>
        </w:rPr>
        <w:t>管理</w:t>
      </w:r>
      <w:r>
        <w:rPr>
          <w:rFonts w:hint="eastAsia" w:ascii="Times New Roman" w:hAnsi="Times New Roman" w:eastAsia="宋体" w:cs="Times New Roman"/>
          <w:sz w:val="28"/>
          <w:szCs w:val="28"/>
        </w:rPr>
        <w:t>的</w:t>
      </w:r>
      <w:r>
        <w:rPr>
          <w:rFonts w:ascii="Times New Roman" w:hAnsi="Times New Roman" w:eastAsia="宋体" w:cs="Times New Roman"/>
          <w:sz w:val="28"/>
          <w:szCs w:val="28"/>
        </w:rPr>
        <w:t>双重职能</w:t>
      </w:r>
      <w:r>
        <w:rPr>
          <w:rFonts w:hint="eastAsia" w:ascii="Times New Roman" w:hAnsi="Times New Roman" w:eastAsia="宋体" w:cs="Times New Roman"/>
          <w:sz w:val="28"/>
          <w:szCs w:val="28"/>
        </w:rPr>
        <w:t>。成立南通大学教师教育发展咨询委员会，作为学校师范教育的决策咨询机构，由国内教师教育知名专家、区域教育局领导和中小学知名校长、杰出校友组成。根据机构调整，完善教师教育教学指导委员会。学院设院长（处长）兼党委书记1人，主持全面工作；设党委副书记兼副院长（副处长）1人，参与全面工作；设副院长（副处长）3人，由教务处、研究生院、教育科学学院处级干部兼任，参与协调相关工作。内设综合办公室和教育实践与培养办公室</w:t>
      </w:r>
      <w:r>
        <w:rPr>
          <w:rFonts w:ascii="Times New Roman" w:hAnsi="Times New Roman" w:eastAsia="宋体" w:cs="Times New Roman"/>
          <w:sz w:val="28"/>
          <w:szCs w:val="28"/>
        </w:rPr>
        <w:t>2个行政机构，</w:t>
      </w:r>
      <w:r>
        <w:rPr>
          <w:rFonts w:hint="eastAsia" w:ascii="Times New Roman" w:hAnsi="Times New Roman" w:eastAsia="宋体" w:cs="Times New Roman"/>
          <w:sz w:val="28"/>
          <w:szCs w:val="28"/>
        </w:rPr>
        <w:t>科级建制，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编制各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2人</w:t>
      </w:r>
      <w:r>
        <w:rPr>
          <w:rFonts w:hint="eastAsia" w:ascii="Times New Roman" w:hAnsi="Times New Roman" w:eastAsia="宋体" w:cs="Times New Roman"/>
          <w:sz w:val="28"/>
          <w:szCs w:val="28"/>
        </w:rPr>
        <w:t>，打通使用，其中综合办公室职数含辅导员；成立教师教育系、教师教育技能训练与评价中心等业务机构，由教育科学学院及相关学科所在学院的课程与教学论教师自愿报名，同时逐步引进人才解决师资短缺问题。所有师范类本科生均纳入教师教育学院统筹，由学科专业所在学院承担培养和管理任务。教师教育学院扎口负责全校教育硕士专业学位研究生的管理，学前教育、小学教育、教育技术学专业学位研究生由教育科学学院培养和管理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机构组织体系如下表：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教师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教育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、分党委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咨议机构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南通大学教师教育发展咨询委员会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南通大学教师教育教学指导委员会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行政机构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综合办公室（2人，含辅导员1人）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教育实践与培养办公室（2人）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业务机构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教师教育系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教师教育技能训练与评价中心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实践基地</w:t>
            </w: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教育局等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知名中学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……</w:t>
            </w:r>
          </w:p>
        </w:tc>
      </w:tr>
    </w:tbl>
    <w:p>
      <w:pPr>
        <w:spacing w:line="560" w:lineRule="exact"/>
        <w:ind w:firstLine="562" w:firstLineChars="200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sz w:val="28"/>
          <w:szCs w:val="28"/>
        </w:rPr>
        <w:t>三、工作职责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除教务处行使教师教育宏观统筹职能、教育科学学院行使教育学科建设及博士学位点申报建设职能外，教师教育学院独立、全面履行师范生的培养和管理职能，主要如下：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．负责贯彻落实教育部、教育厅等关于教师教育的政策，</w:t>
      </w:r>
      <w:r>
        <w:rPr>
          <w:rFonts w:ascii="Times New Roman" w:hAnsi="Times New Roman" w:eastAsia="宋体" w:cs="Times New Roman"/>
          <w:sz w:val="28"/>
          <w:szCs w:val="28"/>
        </w:rPr>
        <w:t>统筹、协调、落实学校</w:t>
      </w:r>
      <w:r>
        <w:rPr>
          <w:rFonts w:hint="eastAsia" w:ascii="Times New Roman" w:hAnsi="Times New Roman" w:eastAsia="宋体" w:cs="Times New Roman"/>
          <w:sz w:val="28"/>
          <w:szCs w:val="28"/>
        </w:rPr>
        <w:t>教师</w:t>
      </w:r>
      <w:r>
        <w:rPr>
          <w:rFonts w:ascii="Times New Roman" w:hAnsi="Times New Roman" w:eastAsia="宋体" w:cs="Times New Roman"/>
          <w:sz w:val="28"/>
          <w:szCs w:val="28"/>
        </w:rPr>
        <w:t>教育改革方案和政策；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z w:val="28"/>
          <w:szCs w:val="28"/>
        </w:rPr>
        <w:t>负责研究、编制</w:t>
      </w:r>
      <w:r>
        <w:rPr>
          <w:rFonts w:hint="eastAsia" w:ascii="Times New Roman" w:hAnsi="Times New Roman" w:eastAsia="宋体" w:cs="Times New Roman"/>
          <w:sz w:val="28"/>
          <w:szCs w:val="28"/>
        </w:rPr>
        <w:t>教师</w:t>
      </w:r>
      <w:r>
        <w:rPr>
          <w:rFonts w:ascii="Times New Roman" w:hAnsi="Times New Roman" w:eastAsia="宋体" w:cs="Times New Roman"/>
          <w:sz w:val="28"/>
          <w:szCs w:val="28"/>
        </w:rPr>
        <w:t>教育的中长期总体发展规划，督促相关单位实施和落实规划和政策；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z w:val="28"/>
          <w:szCs w:val="28"/>
        </w:rPr>
        <w:t>负责</w:t>
      </w:r>
      <w:r>
        <w:rPr>
          <w:rFonts w:hint="eastAsia" w:ascii="Times New Roman" w:hAnsi="Times New Roman" w:eastAsia="宋体" w:cs="Times New Roman"/>
          <w:sz w:val="28"/>
          <w:szCs w:val="28"/>
        </w:rPr>
        <w:t>教师教育</w:t>
      </w:r>
      <w:r>
        <w:rPr>
          <w:rFonts w:ascii="Times New Roman" w:hAnsi="Times New Roman" w:eastAsia="宋体" w:cs="Times New Roman"/>
          <w:sz w:val="28"/>
          <w:szCs w:val="28"/>
        </w:rPr>
        <w:t>重大事项的专题调研与</w:t>
      </w:r>
      <w:r>
        <w:rPr>
          <w:rFonts w:hint="eastAsia" w:ascii="Times New Roman" w:hAnsi="Times New Roman" w:eastAsia="宋体" w:cs="Times New Roman"/>
          <w:sz w:val="28"/>
          <w:szCs w:val="28"/>
        </w:rPr>
        <w:t>教师</w:t>
      </w:r>
      <w:r>
        <w:rPr>
          <w:rFonts w:ascii="Times New Roman" w:hAnsi="Times New Roman" w:eastAsia="宋体" w:cs="Times New Roman"/>
          <w:sz w:val="28"/>
          <w:szCs w:val="28"/>
        </w:rPr>
        <w:t>教育综合改革方案的研究论证；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．负责全面对接教育部、教育厅和教育局以及相关教育主管部门，承担教师教育相关项目申报等工作；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5．负责教师教育的总体布局和发展，统筹协调师范类专业的设立、调整与建设；配合教学质量管理处组织协调相关学院承接师范类专业认证和评估；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6．负责确定教师教育的人才培养总目标和总方案，审核各师范专业所在学院制订、修订师范类专业人才培养方案；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7．负责学科教学法课程的建设，协调教师教育课程的教学任务；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8．负责组织实施全校师范生的教师职业技能训练与考核工作，组织参加师范生技能竞赛；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9．负责全校师范生教学实践基地建设与管理，统筹安排教师教育专业见习、实习等相关实践教学活动；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10．协调全校师范本科生、定向师范生以及教育硕士的招生工作；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11．负责教育硕士专业学位点的建设管理，协调教育硕士专业学位研究生招生，负责教育硕士专业学位研究生的管理和培养；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12. 负责全校教师教育实训平台的建设、管理和使用；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13. 负责全校师范生信息数据库建设、维护工作；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14. 负责学科与教学法师资队伍建设和科学研究工作；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15. 承担教育部《教育类研究生和公费师范生免试认定中小学教师资格改革实施方案》规定的测试和《师范生教师职业能力证书》管理；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16. 负责学校交办的其他工作。</w:t>
      </w:r>
    </w:p>
    <w:p>
      <w:pPr>
        <w:spacing w:line="560" w:lineRule="exact"/>
        <w:ind w:firstLine="562" w:firstLineChars="200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sz w:val="28"/>
          <w:szCs w:val="28"/>
        </w:rPr>
        <w:t>四、保障措施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（一）组织领导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在学校党委和行政的统一领导下，成立教师教育管理体制改革领导小组，负责教师教育改革的实施与推进，统筹协调各相关学院和职能部门，解决机构设立和运行过程中遇到的问题。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（二）完善制度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突出目标导向和问题导向，重点突破现有的体制机制障碍，成立</w:t>
      </w:r>
      <w:r>
        <w:rPr>
          <w:rFonts w:ascii="Times New Roman" w:hAnsi="Times New Roman" w:eastAsia="宋体" w:cs="Times New Roman"/>
          <w:sz w:val="28"/>
          <w:szCs w:val="28"/>
        </w:rPr>
        <w:t>教师教育专业教学指导委员会</w:t>
      </w:r>
      <w:r>
        <w:rPr>
          <w:rFonts w:hint="eastAsia" w:ascii="Times New Roman" w:hAnsi="Times New Roman" w:eastAsia="宋体" w:cs="Times New Roman"/>
          <w:sz w:val="28"/>
          <w:szCs w:val="28"/>
        </w:rPr>
        <w:t>，统筹推进师范专业改革、发展与建设工作。全面梳理现有政策制度，建立健全服务教育教学改革需要、符合学校实际的教师教育管理机制和政策制度。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（三）资源配置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在经费投入、条件建设等方面予以政策倾斜，增强教师教育的资源配置力度，改善办学的基础设施和条件。设立启动资金</w:t>
      </w:r>
      <w:r>
        <w:rPr>
          <w:rFonts w:ascii="Times New Roman" w:hAnsi="Times New Roman" w:eastAsia="宋体" w:cs="Times New Roman"/>
          <w:sz w:val="28"/>
          <w:szCs w:val="28"/>
        </w:rPr>
        <w:t>10万元，用于</w:t>
      </w:r>
      <w:r>
        <w:rPr>
          <w:rFonts w:hint="eastAsia" w:ascii="Times New Roman" w:hAnsi="Times New Roman" w:eastAsia="宋体" w:cs="Times New Roman"/>
          <w:sz w:val="28"/>
          <w:szCs w:val="28"/>
        </w:rPr>
        <w:t>教师教育学院的独立运行</w:t>
      </w:r>
      <w:r>
        <w:rPr>
          <w:rFonts w:ascii="Times New Roman" w:hAnsi="Times New Roman" w:eastAsia="宋体" w:cs="Times New Roman"/>
          <w:sz w:val="28"/>
          <w:szCs w:val="28"/>
        </w:rPr>
        <w:t>工作。从2021年开始，在预算中设立专项资金支持</w:t>
      </w:r>
      <w:r>
        <w:rPr>
          <w:rFonts w:hint="eastAsia" w:ascii="Times New Roman" w:hAnsi="Times New Roman" w:eastAsia="宋体" w:cs="Times New Roman"/>
          <w:sz w:val="28"/>
          <w:szCs w:val="28"/>
        </w:rPr>
        <w:t>教师教育改革</w:t>
      </w:r>
      <w:r>
        <w:rPr>
          <w:rFonts w:ascii="Times New Roman" w:hAnsi="Times New Roman" w:eastAsia="宋体" w:cs="Times New Roman"/>
          <w:sz w:val="28"/>
          <w:szCs w:val="28"/>
        </w:rPr>
        <w:t>，由财务处统筹相关</w:t>
      </w:r>
      <w:r>
        <w:rPr>
          <w:rFonts w:hint="eastAsia" w:ascii="Times New Roman" w:hAnsi="Times New Roman" w:eastAsia="宋体" w:cs="Times New Roman"/>
          <w:sz w:val="28"/>
          <w:szCs w:val="28"/>
        </w:rPr>
        <w:t>教学</w:t>
      </w:r>
      <w:r>
        <w:rPr>
          <w:rFonts w:ascii="Times New Roman" w:hAnsi="Times New Roman" w:eastAsia="宋体" w:cs="Times New Roman"/>
          <w:sz w:val="28"/>
          <w:szCs w:val="28"/>
        </w:rPr>
        <w:t>平台建设、办公和人员经费等。办公地点设置在</w:t>
      </w:r>
      <w:r>
        <w:rPr>
          <w:rFonts w:hint="eastAsia" w:ascii="Times New Roman" w:hAnsi="Times New Roman" w:eastAsia="宋体" w:cs="Times New Roman"/>
          <w:sz w:val="28"/>
          <w:szCs w:val="28"/>
        </w:rPr>
        <w:t>主</w:t>
      </w:r>
      <w:r>
        <w:rPr>
          <w:rFonts w:ascii="Times New Roman" w:hAnsi="Times New Roman" w:eastAsia="宋体" w:cs="Times New Roman"/>
          <w:sz w:val="28"/>
          <w:szCs w:val="28"/>
        </w:rPr>
        <w:t>校区，根据行政用房标准，由国有资产管理处统筹。</w:t>
      </w:r>
    </w:p>
    <w:bookmarkEnd w:id="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82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601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406"/>
    <w:rsid w:val="000043E8"/>
    <w:rsid w:val="00050B51"/>
    <w:rsid w:val="000740DF"/>
    <w:rsid w:val="00097DFF"/>
    <w:rsid w:val="000B32B8"/>
    <w:rsid w:val="000C40D8"/>
    <w:rsid w:val="000C52E7"/>
    <w:rsid w:val="000C5541"/>
    <w:rsid w:val="000E50ED"/>
    <w:rsid w:val="000E715C"/>
    <w:rsid w:val="000F1424"/>
    <w:rsid w:val="00100F8C"/>
    <w:rsid w:val="00102E40"/>
    <w:rsid w:val="001033CD"/>
    <w:rsid w:val="001064F5"/>
    <w:rsid w:val="001072B3"/>
    <w:rsid w:val="0011003B"/>
    <w:rsid w:val="001163E6"/>
    <w:rsid w:val="001639F1"/>
    <w:rsid w:val="00165A67"/>
    <w:rsid w:val="00193D1B"/>
    <w:rsid w:val="00194C88"/>
    <w:rsid w:val="001B11F9"/>
    <w:rsid w:val="001D2754"/>
    <w:rsid w:val="001F37A2"/>
    <w:rsid w:val="00201530"/>
    <w:rsid w:val="0021332D"/>
    <w:rsid w:val="002369C8"/>
    <w:rsid w:val="0024599A"/>
    <w:rsid w:val="00264327"/>
    <w:rsid w:val="00271BA9"/>
    <w:rsid w:val="002B2EB2"/>
    <w:rsid w:val="002C1FE0"/>
    <w:rsid w:val="002C748C"/>
    <w:rsid w:val="002D1E09"/>
    <w:rsid w:val="002F5526"/>
    <w:rsid w:val="003200A1"/>
    <w:rsid w:val="00320124"/>
    <w:rsid w:val="003217FF"/>
    <w:rsid w:val="003354D4"/>
    <w:rsid w:val="00346021"/>
    <w:rsid w:val="0034675B"/>
    <w:rsid w:val="00367E61"/>
    <w:rsid w:val="00367F1E"/>
    <w:rsid w:val="00374BEC"/>
    <w:rsid w:val="00376926"/>
    <w:rsid w:val="003A0596"/>
    <w:rsid w:val="003A72D2"/>
    <w:rsid w:val="003B0340"/>
    <w:rsid w:val="003C59A7"/>
    <w:rsid w:val="003D6ED6"/>
    <w:rsid w:val="003E691A"/>
    <w:rsid w:val="003E7BA1"/>
    <w:rsid w:val="003F0828"/>
    <w:rsid w:val="003F1FD5"/>
    <w:rsid w:val="0040429B"/>
    <w:rsid w:val="00405B11"/>
    <w:rsid w:val="00453946"/>
    <w:rsid w:val="004621C8"/>
    <w:rsid w:val="004645A0"/>
    <w:rsid w:val="00482268"/>
    <w:rsid w:val="004B4DD5"/>
    <w:rsid w:val="004F093D"/>
    <w:rsid w:val="00565300"/>
    <w:rsid w:val="00571F0D"/>
    <w:rsid w:val="00593254"/>
    <w:rsid w:val="005A1529"/>
    <w:rsid w:val="005A4C42"/>
    <w:rsid w:val="005B3875"/>
    <w:rsid w:val="005F3C7C"/>
    <w:rsid w:val="005F5BC9"/>
    <w:rsid w:val="00601B4E"/>
    <w:rsid w:val="006034D0"/>
    <w:rsid w:val="00611808"/>
    <w:rsid w:val="00620185"/>
    <w:rsid w:val="0062575D"/>
    <w:rsid w:val="00652037"/>
    <w:rsid w:val="00674DEF"/>
    <w:rsid w:val="006777DE"/>
    <w:rsid w:val="00680A68"/>
    <w:rsid w:val="00690281"/>
    <w:rsid w:val="00691CF4"/>
    <w:rsid w:val="006958D3"/>
    <w:rsid w:val="00695E89"/>
    <w:rsid w:val="006A1787"/>
    <w:rsid w:val="006A4552"/>
    <w:rsid w:val="006C716A"/>
    <w:rsid w:val="00743F0B"/>
    <w:rsid w:val="00752657"/>
    <w:rsid w:val="00791B59"/>
    <w:rsid w:val="007A0CDF"/>
    <w:rsid w:val="007B302C"/>
    <w:rsid w:val="007B6E20"/>
    <w:rsid w:val="007C0A2D"/>
    <w:rsid w:val="007C0F8C"/>
    <w:rsid w:val="007C1320"/>
    <w:rsid w:val="007D3FC1"/>
    <w:rsid w:val="007D42C5"/>
    <w:rsid w:val="00811D62"/>
    <w:rsid w:val="00841328"/>
    <w:rsid w:val="008519BE"/>
    <w:rsid w:val="00852D33"/>
    <w:rsid w:val="0085533D"/>
    <w:rsid w:val="00860F62"/>
    <w:rsid w:val="00866F17"/>
    <w:rsid w:val="00885406"/>
    <w:rsid w:val="008B3879"/>
    <w:rsid w:val="008E3647"/>
    <w:rsid w:val="008F513A"/>
    <w:rsid w:val="0090164F"/>
    <w:rsid w:val="00914185"/>
    <w:rsid w:val="00935872"/>
    <w:rsid w:val="00942593"/>
    <w:rsid w:val="00962F05"/>
    <w:rsid w:val="00966BCF"/>
    <w:rsid w:val="009B3558"/>
    <w:rsid w:val="009B6BA1"/>
    <w:rsid w:val="009F2B53"/>
    <w:rsid w:val="00A221CF"/>
    <w:rsid w:val="00A42A83"/>
    <w:rsid w:val="00A45DDF"/>
    <w:rsid w:val="00A52C70"/>
    <w:rsid w:val="00A665C1"/>
    <w:rsid w:val="00A7663F"/>
    <w:rsid w:val="00AB1413"/>
    <w:rsid w:val="00AB3D0F"/>
    <w:rsid w:val="00AB595F"/>
    <w:rsid w:val="00AD3965"/>
    <w:rsid w:val="00AD6E30"/>
    <w:rsid w:val="00AE460A"/>
    <w:rsid w:val="00AE5031"/>
    <w:rsid w:val="00AE57B1"/>
    <w:rsid w:val="00AE5F3C"/>
    <w:rsid w:val="00B04C89"/>
    <w:rsid w:val="00B1028C"/>
    <w:rsid w:val="00B2097D"/>
    <w:rsid w:val="00BB289B"/>
    <w:rsid w:val="00BB39B3"/>
    <w:rsid w:val="00BD2A16"/>
    <w:rsid w:val="00BD6792"/>
    <w:rsid w:val="00BE2C82"/>
    <w:rsid w:val="00BE3CE2"/>
    <w:rsid w:val="00BF0C53"/>
    <w:rsid w:val="00C02EAA"/>
    <w:rsid w:val="00C12DC1"/>
    <w:rsid w:val="00C2228A"/>
    <w:rsid w:val="00C31C30"/>
    <w:rsid w:val="00C36FB9"/>
    <w:rsid w:val="00C40FF2"/>
    <w:rsid w:val="00C51812"/>
    <w:rsid w:val="00C53159"/>
    <w:rsid w:val="00C61DF9"/>
    <w:rsid w:val="00C7265C"/>
    <w:rsid w:val="00C8779F"/>
    <w:rsid w:val="00CB35A0"/>
    <w:rsid w:val="00D15D1E"/>
    <w:rsid w:val="00D41061"/>
    <w:rsid w:val="00D462EE"/>
    <w:rsid w:val="00D47E06"/>
    <w:rsid w:val="00D672B2"/>
    <w:rsid w:val="00D7325A"/>
    <w:rsid w:val="00D7575E"/>
    <w:rsid w:val="00D80550"/>
    <w:rsid w:val="00D87E45"/>
    <w:rsid w:val="00DA5872"/>
    <w:rsid w:val="00DB04D5"/>
    <w:rsid w:val="00DD4FE2"/>
    <w:rsid w:val="00DF4D9F"/>
    <w:rsid w:val="00E14E53"/>
    <w:rsid w:val="00E22BCF"/>
    <w:rsid w:val="00E24C59"/>
    <w:rsid w:val="00E43B85"/>
    <w:rsid w:val="00E55A07"/>
    <w:rsid w:val="00E5719A"/>
    <w:rsid w:val="00E65159"/>
    <w:rsid w:val="00E667C4"/>
    <w:rsid w:val="00E71A98"/>
    <w:rsid w:val="00E90868"/>
    <w:rsid w:val="00E942EC"/>
    <w:rsid w:val="00EA4E5C"/>
    <w:rsid w:val="00EA6BB7"/>
    <w:rsid w:val="00EB684B"/>
    <w:rsid w:val="00ED352A"/>
    <w:rsid w:val="00ED507B"/>
    <w:rsid w:val="00ED7A23"/>
    <w:rsid w:val="00EE7FAA"/>
    <w:rsid w:val="00F06C42"/>
    <w:rsid w:val="00F276F2"/>
    <w:rsid w:val="00F352B1"/>
    <w:rsid w:val="00F57BCB"/>
    <w:rsid w:val="00F6010D"/>
    <w:rsid w:val="00F63207"/>
    <w:rsid w:val="00F8581B"/>
    <w:rsid w:val="00F86440"/>
    <w:rsid w:val="00F938ED"/>
    <w:rsid w:val="00FD07AE"/>
    <w:rsid w:val="00FD152A"/>
    <w:rsid w:val="00FD213E"/>
    <w:rsid w:val="00FE2917"/>
    <w:rsid w:val="00FF0F93"/>
    <w:rsid w:val="15407B37"/>
    <w:rsid w:val="194717C3"/>
    <w:rsid w:val="1E600881"/>
    <w:rsid w:val="1FB04C9D"/>
    <w:rsid w:val="3886291C"/>
    <w:rsid w:val="39E114F1"/>
    <w:rsid w:val="45C01222"/>
    <w:rsid w:val="552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cs="方正小标宋_GBK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346</Words>
  <Characters>1973</Characters>
  <Lines>16</Lines>
  <Paragraphs>4</Paragraphs>
  <TotalTime>7010</TotalTime>
  <ScaleCrop>false</ScaleCrop>
  <LinksUpToDate>false</LinksUpToDate>
  <CharactersWithSpaces>2315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2020-08-30T06:06:00Z</dcterms:created>
  <dc:creator>系统管理员</dc:creator>
  <cp:lastModifiedBy>徐振华</cp:lastModifiedBy>
  <cp:lastPrinted>2020-10-06T07:29:00Z</cp:lastPrinted>
  <dcterms:modified xsi:type="dcterms:W3CDTF">2020-10-12T06:21:15Z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